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53" w:rsidRPr="0001316C" w:rsidRDefault="0001316C" w:rsidP="00926AC4">
      <w:pPr>
        <w:pStyle w:val="Sansinterligne"/>
        <w:rPr>
          <w:b/>
          <w:sz w:val="28"/>
          <w:szCs w:val="28"/>
          <w:u w:val="single"/>
        </w:rPr>
      </w:pPr>
      <w:r w:rsidRPr="0001316C">
        <w:rPr>
          <w:b/>
          <w:sz w:val="28"/>
          <w:szCs w:val="28"/>
          <w:u w:val="single"/>
        </w:rPr>
        <w:t>D</w:t>
      </w:r>
      <w:r w:rsidR="00926AC4" w:rsidRPr="0001316C">
        <w:rPr>
          <w:b/>
          <w:sz w:val="28"/>
          <w:szCs w:val="28"/>
          <w:u w:val="single"/>
        </w:rPr>
        <w:t xml:space="preserve">élais de communicabilité des archives publiques : </w:t>
      </w:r>
    </w:p>
    <w:p w:rsidR="00926AC4" w:rsidRDefault="00926AC4" w:rsidP="00926AC4">
      <w:pPr>
        <w:pStyle w:val="Sansinterligne"/>
        <w:jc w:val="both"/>
      </w:pPr>
    </w:p>
    <w:p w:rsidR="000865B4" w:rsidRDefault="000865B4" w:rsidP="00926AC4">
      <w:pPr>
        <w:pStyle w:val="Sansinterligne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26AC4" w:rsidTr="00926AC4">
        <w:trPr>
          <w:trHeight w:val="519"/>
        </w:trPr>
        <w:tc>
          <w:tcPr>
            <w:tcW w:w="4531" w:type="dxa"/>
          </w:tcPr>
          <w:p w:rsidR="00926AC4" w:rsidRPr="000865B4" w:rsidRDefault="00DA6731" w:rsidP="00926AC4">
            <w:pPr>
              <w:pStyle w:val="Sansinterligne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Objet</w:t>
            </w:r>
            <w:r w:rsidR="00926AC4" w:rsidRPr="000865B4">
              <w:rPr>
                <w:b/>
                <w:i/>
                <w:sz w:val="28"/>
                <w:szCs w:val="28"/>
              </w:rPr>
              <w:t xml:space="preserve"> des documents</w:t>
            </w:r>
          </w:p>
        </w:tc>
        <w:tc>
          <w:tcPr>
            <w:tcW w:w="4531" w:type="dxa"/>
          </w:tcPr>
          <w:p w:rsidR="00926AC4" w:rsidRPr="000865B4" w:rsidRDefault="00926AC4" w:rsidP="00926AC4">
            <w:pPr>
              <w:pStyle w:val="Sansinterligne"/>
              <w:jc w:val="center"/>
              <w:rPr>
                <w:b/>
                <w:i/>
                <w:sz w:val="28"/>
                <w:szCs w:val="28"/>
              </w:rPr>
            </w:pPr>
            <w:r w:rsidRPr="000865B4">
              <w:rPr>
                <w:b/>
                <w:i/>
                <w:sz w:val="28"/>
                <w:szCs w:val="28"/>
              </w:rPr>
              <w:t>Délai de communication</w:t>
            </w:r>
          </w:p>
        </w:tc>
      </w:tr>
      <w:tr w:rsidR="006E315F" w:rsidTr="00DA6731">
        <w:trPr>
          <w:trHeight w:val="109"/>
        </w:trPr>
        <w:tc>
          <w:tcPr>
            <w:tcW w:w="4531" w:type="dxa"/>
            <w:vAlign w:val="center"/>
          </w:tcPr>
          <w:p w:rsidR="006E315F" w:rsidRDefault="006E315F" w:rsidP="00926AC4">
            <w:pPr>
              <w:pStyle w:val="Sansinterligne"/>
              <w:jc w:val="center"/>
            </w:pPr>
            <w:r>
              <w:t>Régime commun</w:t>
            </w:r>
          </w:p>
          <w:p w:rsidR="00DA6731" w:rsidRDefault="00DA6731" w:rsidP="00926AC4">
            <w:pPr>
              <w:pStyle w:val="Sansinterligne"/>
              <w:jc w:val="center"/>
            </w:pPr>
          </w:p>
        </w:tc>
        <w:tc>
          <w:tcPr>
            <w:tcW w:w="4531" w:type="dxa"/>
            <w:vAlign w:val="center"/>
          </w:tcPr>
          <w:p w:rsidR="006E315F" w:rsidRDefault="006E315F" w:rsidP="00926AC4">
            <w:pPr>
              <w:pStyle w:val="Sansinterligne"/>
              <w:jc w:val="center"/>
            </w:pPr>
            <w:r>
              <w:t>Immédiat</w:t>
            </w:r>
          </w:p>
        </w:tc>
      </w:tr>
      <w:tr w:rsidR="006E315F" w:rsidTr="00DA6731">
        <w:trPr>
          <w:trHeight w:val="109"/>
        </w:trPr>
        <w:tc>
          <w:tcPr>
            <w:tcW w:w="4531" w:type="dxa"/>
            <w:vAlign w:val="center"/>
          </w:tcPr>
          <w:p w:rsidR="006E315F" w:rsidRDefault="006E315F" w:rsidP="006E315F">
            <w:pPr>
              <w:pStyle w:val="Sansinterligne"/>
              <w:jc w:val="center"/>
            </w:pPr>
            <w:r>
              <w:t>Registre</w:t>
            </w:r>
            <w:r w:rsidR="000865B4">
              <w:t>s</w:t>
            </w:r>
            <w:r>
              <w:t xml:space="preserve"> de décès</w:t>
            </w:r>
          </w:p>
          <w:p w:rsidR="00DA6731" w:rsidRDefault="00DA6731" w:rsidP="006E315F">
            <w:pPr>
              <w:pStyle w:val="Sansinterligne"/>
              <w:jc w:val="center"/>
            </w:pPr>
          </w:p>
        </w:tc>
        <w:tc>
          <w:tcPr>
            <w:tcW w:w="4531" w:type="dxa"/>
            <w:vAlign w:val="center"/>
          </w:tcPr>
          <w:p w:rsidR="006E315F" w:rsidRDefault="006E315F" w:rsidP="006E315F">
            <w:pPr>
              <w:pStyle w:val="Sansinterligne"/>
              <w:jc w:val="center"/>
            </w:pPr>
            <w:r>
              <w:t>Immédiat</w:t>
            </w:r>
          </w:p>
        </w:tc>
      </w:tr>
      <w:tr w:rsidR="006E315F" w:rsidTr="00DA6731">
        <w:trPr>
          <w:trHeight w:val="448"/>
        </w:trPr>
        <w:tc>
          <w:tcPr>
            <w:tcW w:w="4531" w:type="dxa"/>
            <w:vAlign w:val="center"/>
          </w:tcPr>
          <w:p w:rsidR="006E315F" w:rsidRDefault="006E315F" w:rsidP="006E315F">
            <w:pPr>
              <w:pStyle w:val="Sansinterligne"/>
              <w:jc w:val="center"/>
            </w:pPr>
            <w:r>
              <w:t>S</w:t>
            </w:r>
            <w:r>
              <w:t>ecret industriel et comme</w:t>
            </w:r>
            <w:r>
              <w:t>rcial</w:t>
            </w:r>
            <w:r w:rsidR="00DA6731">
              <w:t xml:space="preserve"> (dont marchés publics)</w:t>
            </w:r>
            <w:r>
              <w:t>, recherche d'</w:t>
            </w:r>
            <w:r>
              <w:t>infractions fiscales et douanières</w:t>
            </w:r>
            <w:r>
              <w:t>, d</w:t>
            </w:r>
            <w:r>
              <w:t>élibér</w:t>
            </w:r>
            <w:r>
              <w:t>ations</w:t>
            </w:r>
            <w:r>
              <w:t xml:space="preserve"> du gouvernement, relations extérieures, </w:t>
            </w:r>
            <w:r>
              <w:t>monnaie et crédit public</w:t>
            </w:r>
            <w:r>
              <w:t xml:space="preserve"> </w:t>
            </w:r>
          </w:p>
          <w:p w:rsidR="00DA6731" w:rsidRDefault="00DA6731" w:rsidP="006E315F">
            <w:pPr>
              <w:pStyle w:val="Sansinterligne"/>
              <w:jc w:val="center"/>
            </w:pPr>
          </w:p>
        </w:tc>
        <w:tc>
          <w:tcPr>
            <w:tcW w:w="4531" w:type="dxa"/>
            <w:vAlign w:val="center"/>
          </w:tcPr>
          <w:p w:rsidR="006E315F" w:rsidRDefault="006E315F" w:rsidP="006E315F">
            <w:pPr>
              <w:pStyle w:val="Sansinterligne"/>
              <w:jc w:val="center"/>
            </w:pPr>
            <w:r>
              <w:t>25 ans</w:t>
            </w:r>
          </w:p>
        </w:tc>
      </w:tr>
      <w:tr w:rsidR="006E315F" w:rsidTr="00DA6731">
        <w:trPr>
          <w:trHeight w:val="447"/>
        </w:trPr>
        <w:tc>
          <w:tcPr>
            <w:tcW w:w="4531" w:type="dxa"/>
            <w:vAlign w:val="center"/>
          </w:tcPr>
          <w:p w:rsidR="006E315F" w:rsidRDefault="006E315F" w:rsidP="006E315F">
            <w:pPr>
              <w:jc w:val="center"/>
            </w:pPr>
            <w:r w:rsidRPr="003B1E84">
              <w:t>Secret de la Défense nationale, intérêts fondamentaux de l'Etat, sécurité publique</w:t>
            </w:r>
          </w:p>
          <w:p w:rsidR="00DA6731" w:rsidRPr="003B1E84" w:rsidRDefault="00DA6731" w:rsidP="006E315F">
            <w:pPr>
              <w:jc w:val="center"/>
            </w:pPr>
          </w:p>
        </w:tc>
        <w:tc>
          <w:tcPr>
            <w:tcW w:w="4531" w:type="dxa"/>
            <w:vAlign w:val="center"/>
          </w:tcPr>
          <w:p w:rsidR="006E315F" w:rsidRDefault="006E315F" w:rsidP="006E315F">
            <w:pPr>
              <w:jc w:val="center"/>
            </w:pPr>
            <w:r w:rsidRPr="003B1E84">
              <w:t>50 ans</w:t>
            </w:r>
          </w:p>
        </w:tc>
      </w:tr>
      <w:tr w:rsidR="006E315F" w:rsidTr="00DA6731">
        <w:trPr>
          <w:trHeight w:val="224"/>
        </w:trPr>
        <w:tc>
          <w:tcPr>
            <w:tcW w:w="4531" w:type="dxa"/>
            <w:vAlign w:val="center"/>
          </w:tcPr>
          <w:p w:rsidR="006E315F" w:rsidRDefault="006E315F" w:rsidP="006E315F">
            <w:pPr>
              <w:pStyle w:val="Sansinterligne"/>
              <w:jc w:val="center"/>
            </w:pPr>
            <w:r>
              <w:t>Protection de la vie privée (dont dossier de personnel)</w:t>
            </w:r>
          </w:p>
          <w:p w:rsidR="00DA6731" w:rsidRDefault="00DA6731" w:rsidP="006E315F">
            <w:pPr>
              <w:pStyle w:val="Sansinterligne"/>
              <w:jc w:val="center"/>
            </w:pPr>
          </w:p>
        </w:tc>
        <w:tc>
          <w:tcPr>
            <w:tcW w:w="4531" w:type="dxa"/>
            <w:vAlign w:val="center"/>
          </w:tcPr>
          <w:p w:rsidR="006E315F" w:rsidRDefault="006E315F" w:rsidP="006E315F">
            <w:pPr>
              <w:pStyle w:val="Sansinterligne"/>
              <w:jc w:val="center"/>
            </w:pPr>
            <w:r>
              <w:t>50 ans</w:t>
            </w:r>
          </w:p>
        </w:tc>
      </w:tr>
      <w:tr w:rsidR="0001316C" w:rsidTr="00DA6731">
        <w:tc>
          <w:tcPr>
            <w:tcW w:w="4531" w:type="dxa"/>
            <w:vAlign w:val="center"/>
          </w:tcPr>
          <w:p w:rsidR="0001316C" w:rsidRDefault="0001316C" w:rsidP="00ED7B88">
            <w:pPr>
              <w:pStyle w:val="Sansinterligne"/>
              <w:jc w:val="center"/>
            </w:pPr>
            <w:r>
              <w:t>Registres des naissances et des mariages</w:t>
            </w:r>
          </w:p>
          <w:p w:rsidR="00DA6731" w:rsidRDefault="00DA6731" w:rsidP="00ED7B88">
            <w:pPr>
              <w:pStyle w:val="Sansinterligne"/>
              <w:jc w:val="center"/>
            </w:pPr>
          </w:p>
        </w:tc>
        <w:tc>
          <w:tcPr>
            <w:tcW w:w="4531" w:type="dxa"/>
            <w:vAlign w:val="center"/>
          </w:tcPr>
          <w:p w:rsidR="0001316C" w:rsidRDefault="0001316C" w:rsidP="00ED7B88">
            <w:pPr>
              <w:pStyle w:val="Sansinterligne"/>
              <w:jc w:val="center"/>
            </w:pPr>
            <w:r>
              <w:t>75 ans</w:t>
            </w:r>
          </w:p>
        </w:tc>
      </w:tr>
      <w:tr w:rsidR="006E315F" w:rsidTr="00DA6731">
        <w:trPr>
          <w:trHeight w:val="109"/>
        </w:trPr>
        <w:tc>
          <w:tcPr>
            <w:tcW w:w="4531" w:type="dxa"/>
            <w:vAlign w:val="center"/>
          </w:tcPr>
          <w:p w:rsidR="006E315F" w:rsidRDefault="006E315F" w:rsidP="006E315F">
            <w:pPr>
              <w:pStyle w:val="Sansinterligne"/>
              <w:jc w:val="center"/>
            </w:pPr>
            <w:r>
              <w:t>Recensements de population et statistiques détaillées de l'INSEE</w:t>
            </w:r>
          </w:p>
          <w:p w:rsidR="00DA6731" w:rsidRDefault="00DA6731" w:rsidP="006E315F">
            <w:pPr>
              <w:pStyle w:val="Sansinterligne"/>
              <w:jc w:val="center"/>
            </w:pPr>
          </w:p>
        </w:tc>
        <w:tc>
          <w:tcPr>
            <w:tcW w:w="4531" w:type="dxa"/>
            <w:vAlign w:val="center"/>
          </w:tcPr>
          <w:p w:rsidR="006E315F" w:rsidRDefault="006E315F" w:rsidP="006E315F">
            <w:pPr>
              <w:pStyle w:val="Sansinterligne"/>
              <w:jc w:val="center"/>
            </w:pPr>
            <w:r>
              <w:t>75 ans</w:t>
            </w:r>
          </w:p>
        </w:tc>
      </w:tr>
      <w:tr w:rsidR="006E315F" w:rsidTr="00DA6731">
        <w:trPr>
          <w:trHeight w:val="224"/>
        </w:trPr>
        <w:tc>
          <w:tcPr>
            <w:tcW w:w="4531" w:type="dxa"/>
            <w:vAlign w:val="center"/>
          </w:tcPr>
          <w:p w:rsidR="006E315F" w:rsidRDefault="006E315F" w:rsidP="006E315F">
            <w:pPr>
              <w:jc w:val="center"/>
            </w:pPr>
            <w:r>
              <w:t>Archives judiciaires (enquêtes de</w:t>
            </w:r>
            <w:r w:rsidR="0001316C">
              <w:t xml:space="preserve"> police et</w:t>
            </w:r>
            <w:r>
              <w:t xml:space="preserve"> juridictions)</w:t>
            </w:r>
          </w:p>
          <w:p w:rsidR="00DA6731" w:rsidRPr="00282CDF" w:rsidRDefault="00DA6731" w:rsidP="006E315F">
            <w:pPr>
              <w:jc w:val="center"/>
            </w:pPr>
          </w:p>
        </w:tc>
        <w:tc>
          <w:tcPr>
            <w:tcW w:w="4531" w:type="dxa"/>
            <w:vAlign w:val="center"/>
          </w:tcPr>
          <w:p w:rsidR="006E315F" w:rsidRDefault="006E315F" w:rsidP="006E315F">
            <w:pPr>
              <w:jc w:val="center"/>
            </w:pPr>
            <w:r>
              <w:t>75 ans</w:t>
            </w:r>
          </w:p>
        </w:tc>
      </w:tr>
      <w:tr w:rsidR="006E315F" w:rsidTr="00DA6731">
        <w:trPr>
          <w:trHeight w:val="224"/>
        </w:trPr>
        <w:tc>
          <w:tcPr>
            <w:tcW w:w="4531" w:type="dxa"/>
            <w:vAlign w:val="center"/>
          </w:tcPr>
          <w:p w:rsidR="006E315F" w:rsidRDefault="006E315F" w:rsidP="006E315F">
            <w:pPr>
              <w:jc w:val="center"/>
            </w:pPr>
            <w:r w:rsidRPr="00EC206F">
              <w:t>Actes notariés</w:t>
            </w:r>
          </w:p>
          <w:p w:rsidR="00DA6731" w:rsidRPr="00EC206F" w:rsidRDefault="00DA6731" w:rsidP="006E315F">
            <w:pPr>
              <w:jc w:val="center"/>
            </w:pPr>
          </w:p>
        </w:tc>
        <w:tc>
          <w:tcPr>
            <w:tcW w:w="4531" w:type="dxa"/>
            <w:vAlign w:val="center"/>
          </w:tcPr>
          <w:p w:rsidR="006E315F" w:rsidRDefault="006E315F" w:rsidP="006E315F">
            <w:pPr>
              <w:jc w:val="center"/>
            </w:pPr>
            <w:r w:rsidRPr="00EC206F">
              <w:t>75 ans</w:t>
            </w:r>
          </w:p>
        </w:tc>
      </w:tr>
      <w:tr w:rsidR="006E315F" w:rsidTr="00DA6731">
        <w:tc>
          <w:tcPr>
            <w:tcW w:w="4531" w:type="dxa"/>
            <w:vAlign w:val="center"/>
          </w:tcPr>
          <w:p w:rsidR="00DA6731" w:rsidRDefault="006E315F" w:rsidP="006E315F">
            <w:pPr>
              <w:jc w:val="center"/>
            </w:pPr>
            <w:r>
              <w:t>P</w:t>
            </w:r>
            <w:r w:rsidRPr="00FF7A36">
              <w:t xml:space="preserve">ersonnes mineures </w:t>
            </w:r>
            <w:r>
              <w:t xml:space="preserve">et </w:t>
            </w:r>
            <w:r w:rsidRPr="00F42341">
              <w:t>agressions sexuelles</w:t>
            </w:r>
          </w:p>
          <w:p w:rsidR="006E315F" w:rsidRPr="00FF7A36" w:rsidRDefault="006E315F" w:rsidP="006E315F">
            <w:pPr>
              <w:jc w:val="center"/>
            </w:pPr>
            <w:r w:rsidRPr="00FF7A36">
              <w:t xml:space="preserve"> </w:t>
            </w:r>
          </w:p>
        </w:tc>
        <w:tc>
          <w:tcPr>
            <w:tcW w:w="4531" w:type="dxa"/>
            <w:vAlign w:val="center"/>
          </w:tcPr>
          <w:p w:rsidR="006E315F" w:rsidRDefault="006E315F" w:rsidP="006E315F">
            <w:pPr>
              <w:jc w:val="center"/>
            </w:pPr>
            <w:r w:rsidRPr="00FF7A36">
              <w:t>100 ans</w:t>
            </w:r>
          </w:p>
        </w:tc>
      </w:tr>
      <w:tr w:rsidR="006E315F" w:rsidTr="00DA6731">
        <w:tc>
          <w:tcPr>
            <w:tcW w:w="4531" w:type="dxa"/>
            <w:vAlign w:val="center"/>
          </w:tcPr>
          <w:p w:rsidR="006E315F" w:rsidRDefault="006E315F" w:rsidP="006E315F">
            <w:pPr>
              <w:pStyle w:val="Sansinterligne"/>
              <w:jc w:val="center"/>
            </w:pPr>
            <w:r>
              <w:t>Secret médical</w:t>
            </w:r>
          </w:p>
          <w:p w:rsidR="00DA6731" w:rsidRDefault="00DA6731" w:rsidP="006E315F">
            <w:pPr>
              <w:pStyle w:val="Sansinterligne"/>
              <w:jc w:val="center"/>
            </w:pPr>
          </w:p>
        </w:tc>
        <w:tc>
          <w:tcPr>
            <w:tcW w:w="4531" w:type="dxa"/>
            <w:vAlign w:val="center"/>
          </w:tcPr>
          <w:p w:rsidR="006E315F" w:rsidRDefault="006E315F" w:rsidP="006E315F">
            <w:pPr>
              <w:pStyle w:val="Sansinterligne"/>
              <w:jc w:val="center"/>
            </w:pPr>
            <w:r>
              <w:t>120 ans</w:t>
            </w:r>
          </w:p>
        </w:tc>
      </w:tr>
      <w:tr w:rsidR="006E315F" w:rsidTr="00DA6731">
        <w:tc>
          <w:tcPr>
            <w:tcW w:w="4531" w:type="dxa"/>
            <w:vAlign w:val="center"/>
          </w:tcPr>
          <w:p w:rsidR="006E315F" w:rsidRDefault="00DA6731" w:rsidP="006E315F">
            <w:pPr>
              <w:pStyle w:val="Sansinterligne"/>
              <w:jc w:val="center"/>
            </w:pPr>
            <w:r>
              <w:t>A</w:t>
            </w:r>
            <w:r w:rsidR="006E315F">
              <w:t>rmes de destruction massive (nucléaires, biologiques, chimiques ou bactériologiques)</w:t>
            </w:r>
          </w:p>
          <w:p w:rsidR="00DA6731" w:rsidRDefault="00DA6731" w:rsidP="006E315F">
            <w:pPr>
              <w:pStyle w:val="Sansinterligne"/>
              <w:jc w:val="center"/>
            </w:pPr>
          </w:p>
        </w:tc>
        <w:tc>
          <w:tcPr>
            <w:tcW w:w="4531" w:type="dxa"/>
            <w:vAlign w:val="center"/>
          </w:tcPr>
          <w:p w:rsidR="006E315F" w:rsidRDefault="006E315F" w:rsidP="006E315F">
            <w:pPr>
              <w:pStyle w:val="Sansinterligne"/>
              <w:jc w:val="center"/>
            </w:pPr>
            <w:r>
              <w:t>Incommunicable</w:t>
            </w:r>
          </w:p>
        </w:tc>
      </w:tr>
    </w:tbl>
    <w:p w:rsidR="00926AC4" w:rsidRDefault="00926AC4" w:rsidP="00926AC4">
      <w:pPr>
        <w:pStyle w:val="Sansinterligne"/>
        <w:jc w:val="both"/>
      </w:pPr>
    </w:p>
    <w:p w:rsidR="00926AC4" w:rsidRDefault="00926AC4" w:rsidP="00926AC4">
      <w:pPr>
        <w:pStyle w:val="Sansinterligne"/>
        <w:jc w:val="both"/>
      </w:pPr>
      <w:bookmarkStart w:id="0" w:name="_GoBack"/>
      <w:bookmarkEnd w:id="0"/>
    </w:p>
    <w:sectPr w:rsidR="00926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28"/>
    <w:rsid w:val="0001316C"/>
    <w:rsid w:val="000865B4"/>
    <w:rsid w:val="00090B59"/>
    <w:rsid w:val="002B7087"/>
    <w:rsid w:val="002D4D15"/>
    <w:rsid w:val="00303831"/>
    <w:rsid w:val="005E1D04"/>
    <w:rsid w:val="006E315F"/>
    <w:rsid w:val="00926AC4"/>
    <w:rsid w:val="00B670F4"/>
    <w:rsid w:val="00BE397B"/>
    <w:rsid w:val="00CA3F53"/>
    <w:rsid w:val="00D41A28"/>
    <w:rsid w:val="00DA6731"/>
    <w:rsid w:val="00F70D0B"/>
    <w:rsid w:val="00F83C28"/>
    <w:rsid w:val="00FE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5D27F-FFDD-4BB4-86B2-8F0D79DB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26AC4"/>
    <w:rPr>
      <w:sz w:val="24"/>
      <w:szCs w:val="24"/>
    </w:rPr>
  </w:style>
  <w:style w:type="table" w:styleId="Grilledutableau">
    <w:name w:val="Table Grid"/>
    <w:basedOn w:val="TableauNormal"/>
    <w:rsid w:val="00926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5EEE7512.dotm</Template>
  <TotalTime>50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Communauté d'Agglomération du Grand Besançon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PACCHIN Fabrice</dc:creator>
  <cp:keywords/>
  <dc:description/>
  <cp:lastModifiedBy>PACCHIN Fabrice</cp:lastModifiedBy>
  <cp:revision>11</cp:revision>
  <dcterms:created xsi:type="dcterms:W3CDTF">2020-03-12T09:42:00Z</dcterms:created>
  <dcterms:modified xsi:type="dcterms:W3CDTF">2020-03-12T10:33:00Z</dcterms:modified>
</cp:coreProperties>
</file>